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5F66" w14:textId="714937A5" w:rsidR="00676FDA" w:rsidRDefault="006148BA" w:rsidP="006148BA">
      <w:pPr>
        <w:jc w:val="center"/>
        <w:rPr>
          <w:b/>
          <w:bCs/>
          <w:sz w:val="28"/>
          <w:szCs w:val="28"/>
        </w:rPr>
      </w:pPr>
      <w:r>
        <w:rPr>
          <w:b/>
          <w:bCs/>
          <w:sz w:val="28"/>
          <w:szCs w:val="28"/>
        </w:rPr>
        <w:t>REQUEST CHIROPRACTORS OF ST. ANTHONY / NORTHEAST MEDICAL RECORDS</w:t>
      </w:r>
    </w:p>
    <w:p w14:paraId="20E8B6DF" w14:textId="1ABC3B4B" w:rsidR="006148BA" w:rsidRDefault="006148BA" w:rsidP="006148BA">
      <w:pPr>
        <w:rPr>
          <w:b/>
          <w:bCs/>
          <w:sz w:val="28"/>
          <w:szCs w:val="28"/>
        </w:rPr>
      </w:pPr>
    </w:p>
    <w:p w14:paraId="6D5E0ECB" w14:textId="1C7B2513" w:rsidR="006148BA" w:rsidRDefault="006148BA" w:rsidP="006148BA">
      <w:pPr>
        <w:rPr>
          <w:sz w:val="28"/>
          <w:szCs w:val="28"/>
        </w:rPr>
      </w:pPr>
      <w:r>
        <w:rPr>
          <w:sz w:val="28"/>
          <w:szCs w:val="28"/>
        </w:rPr>
        <w:t xml:space="preserve">Although the medical record created is the physical property of Chiropractors of St. Anthony / Northeast, you have the right to view and request a copy of your medical record and/or images (MN Statute 144.291-144.298).  It is the duty of Chiropractors of St. Anthony / Northeast to ensure your record remains confidential and is maintained and released in accordance with applicable laws.  A signed and dated Release of Information form must accompany your request.  </w:t>
      </w:r>
    </w:p>
    <w:p w14:paraId="43EB4410" w14:textId="77777777" w:rsidR="00BA0321" w:rsidRDefault="00BA0321" w:rsidP="006148BA">
      <w:pPr>
        <w:rPr>
          <w:sz w:val="28"/>
          <w:szCs w:val="28"/>
        </w:rPr>
      </w:pPr>
    </w:p>
    <w:p w14:paraId="43822AE6" w14:textId="75792772" w:rsidR="006148BA" w:rsidRDefault="006148BA" w:rsidP="006148BA">
      <w:pPr>
        <w:rPr>
          <w:sz w:val="28"/>
          <w:szCs w:val="28"/>
        </w:rPr>
      </w:pPr>
      <w:r>
        <w:rPr>
          <w:sz w:val="28"/>
          <w:szCs w:val="28"/>
        </w:rPr>
        <w:t>To request the release of your records from Chiropractors of St. Anthony Northeast, please download/print/fill-in online the form and scan/email to Chiropractors of St. Anthony / Northeast</w:t>
      </w:r>
      <w:r w:rsidR="00BA0321">
        <w:rPr>
          <w:sz w:val="28"/>
          <w:szCs w:val="28"/>
        </w:rPr>
        <w:t xml:space="preserve">.  </w:t>
      </w:r>
      <w:hyperlink r:id="rId5" w:history="1">
        <w:r w:rsidR="00BA0321" w:rsidRPr="00950686">
          <w:rPr>
            <w:rStyle w:val="Hyperlink"/>
            <w:sz w:val="28"/>
            <w:szCs w:val="28"/>
          </w:rPr>
          <w:t>drsalita@stanthonychiro.com</w:t>
        </w:r>
      </w:hyperlink>
    </w:p>
    <w:p w14:paraId="14028C38" w14:textId="77777777" w:rsidR="00BA0321" w:rsidRPr="00D23CB0" w:rsidRDefault="00FD37BE" w:rsidP="00BA0321">
      <w:pPr>
        <w:spacing w:after="300" w:line="384" w:lineRule="atLeast"/>
        <w:rPr>
          <w:rFonts w:eastAsia="Times New Roman" w:cstheme="minorHAnsi"/>
          <w:color w:val="333333"/>
        </w:rPr>
      </w:pPr>
      <w:hyperlink r:id="rId6" w:history="1">
        <w:r w:rsidR="00BA0321">
          <w:rPr>
            <w:rStyle w:val="Hyperlink"/>
          </w:rPr>
          <w:t>https://www.health.state.mn.us/facilities/notices/docs/consent.pdf</w:t>
        </w:r>
      </w:hyperlink>
    </w:p>
    <w:p w14:paraId="3D4E0D35" w14:textId="5D7E1CC9" w:rsidR="00BA0321" w:rsidRDefault="00BA0321" w:rsidP="006148BA">
      <w:pPr>
        <w:rPr>
          <w:sz w:val="28"/>
          <w:szCs w:val="28"/>
        </w:rPr>
      </w:pPr>
      <w:r>
        <w:rPr>
          <w:sz w:val="28"/>
          <w:szCs w:val="28"/>
        </w:rPr>
        <w:t xml:space="preserve">Your request for medical records will be processed within </w:t>
      </w:r>
      <w:r w:rsidR="0080089C">
        <w:rPr>
          <w:sz w:val="28"/>
          <w:szCs w:val="28"/>
        </w:rPr>
        <w:t>14</w:t>
      </w:r>
      <w:r w:rsidR="005C691D">
        <w:rPr>
          <w:sz w:val="28"/>
          <w:szCs w:val="28"/>
        </w:rPr>
        <w:t>-30</w:t>
      </w:r>
      <w:r>
        <w:rPr>
          <w:sz w:val="28"/>
          <w:szCs w:val="28"/>
        </w:rPr>
        <w:t xml:space="preserve"> days from the date your request was received.  </w:t>
      </w:r>
    </w:p>
    <w:p w14:paraId="1EA1F3FA" w14:textId="74E2D68E" w:rsidR="00BA0321" w:rsidRDefault="00BA0321" w:rsidP="006148BA">
      <w:pPr>
        <w:rPr>
          <w:sz w:val="28"/>
          <w:szCs w:val="28"/>
        </w:rPr>
      </w:pPr>
      <w:r>
        <w:rPr>
          <w:sz w:val="28"/>
          <w:szCs w:val="28"/>
        </w:rPr>
        <w:t>There is no cost to send the medical record to another provider/health care facility for ongoing care.  Patients may also request, for personal use, one set of pertinent reports without charge.  Additional copies or request for the entire chart will have a charge, which is subject to change.  All other requests are charged a reasonable fee as allowed by state law (MN Statue 144.292) and the Minnesota Department of Health.</w:t>
      </w:r>
    </w:p>
    <w:p w14:paraId="03BD8131" w14:textId="1264207C" w:rsidR="00BA0321" w:rsidRDefault="00BA0321" w:rsidP="006148BA">
      <w:pPr>
        <w:rPr>
          <w:sz w:val="28"/>
          <w:szCs w:val="28"/>
        </w:rPr>
      </w:pPr>
      <w:r>
        <w:rPr>
          <w:sz w:val="28"/>
          <w:szCs w:val="28"/>
        </w:rPr>
        <w:t>Your medical record does not contain billing statements</w:t>
      </w:r>
      <w:r w:rsidR="00B30226">
        <w:rPr>
          <w:sz w:val="28"/>
          <w:szCs w:val="28"/>
        </w:rPr>
        <w:t xml:space="preserve"> unless requested with the records</w:t>
      </w:r>
      <w:bookmarkStart w:id="0" w:name="_GoBack"/>
      <w:bookmarkEnd w:id="0"/>
      <w:r>
        <w:rPr>
          <w:sz w:val="28"/>
          <w:szCs w:val="28"/>
        </w:rPr>
        <w:t xml:space="preserve">.  Chiropractors of St. Anthony / Northeast can provide you with this information. </w:t>
      </w:r>
    </w:p>
    <w:p w14:paraId="62CD5A3A" w14:textId="6BB83909" w:rsidR="00BA0321" w:rsidRDefault="00BA0321" w:rsidP="006148BA">
      <w:pPr>
        <w:rPr>
          <w:sz w:val="28"/>
          <w:szCs w:val="28"/>
        </w:rPr>
      </w:pPr>
      <w:r>
        <w:rPr>
          <w:sz w:val="28"/>
          <w:szCs w:val="28"/>
        </w:rPr>
        <w:t>If you are 18 years of age or older, the Release of Information form must be completed, signed and dated by you as the patient.  Medical records/images may only be requested by someone else if appropriate legal documentation is provided.  This generally happens when the patient lacks the capacity to authorize access or release of their records.  Please keep in mind with the following:</w:t>
      </w:r>
    </w:p>
    <w:p w14:paraId="70AF2CE4" w14:textId="77777777" w:rsidR="00BA0321" w:rsidRPr="00BA0321" w:rsidRDefault="00BA0321" w:rsidP="00BA0321">
      <w:pPr>
        <w:rPr>
          <w:sz w:val="28"/>
          <w:szCs w:val="28"/>
        </w:rPr>
      </w:pPr>
      <w:r w:rsidRPr="00BA0321">
        <w:rPr>
          <w:b/>
          <w:bCs/>
          <w:sz w:val="28"/>
          <w:szCs w:val="28"/>
        </w:rPr>
        <w:lastRenderedPageBreak/>
        <w:t>Health Care Directive/Advance Directive</w:t>
      </w:r>
      <w:r w:rsidRPr="00BA0321">
        <w:rPr>
          <w:sz w:val="28"/>
          <w:szCs w:val="28"/>
        </w:rPr>
        <w:t> - access does not end upon the patient’s death</w:t>
      </w:r>
      <w:r w:rsidRPr="00BA0321">
        <w:rPr>
          <w:sz w:val="28"/>
          <w:szCs w:val="28"/>
        </w:rPr>
        <w:br/>
      </w:r>
      <w:r w:rsidRPr="00BA0321">
        <w:rPr>
          <w:b/>
          <w:bCs/>
          <w:sz w:val="28"/>
          <w:szCs w:val="28"/>
        </w:rPr>
        <w:t>Power of Attorney (POA)</w:t>
      </w:r>
      <w:r w:rsidRPr="00BA0321">
        <w:rPr>
          <w:sz w:val="28"/>
          <w:szCs w:val="28"/>
        </w:rPr>
        <w:t> - Must specifically grant access to medical records/information. Upon death of the patient, is no longer valid.</w:t>
      </w:r>
      <w:r w:rsidRPr="00BA0321">
        <w:rPr>
          <w:sz w:val="28"/>
          <w:szCs w:val="28"/>
        </w:rPr>
        <w:br/>
      </w:r>
      <w:r w:rsidRPr="00BA0321">
        <w:rPr>
          <w:b/>
          <w:bCs/>
          <w:sz w:val="28"/>
          <w:szCs w:val="28"/>
        </w:rPr>
        <w:t>Guardian </w:t>
      </w:r>
      <w:r w:rsidRPr="00BA0321">
        <w:rPr>
          <w:sz w:val="28"/>
          <w:szCs w:val="28"/>
        </w:rPr>
        <w:t>- cannot authorize the release of a deceased patient’s records</w:t>
      </w:r>
      <w:r w:rsidRPr="00BA0321">
        <w:rPr>
          <w:sz w:val="28"/>
          <w:szCs w:val="28"/>
        </w:rPr>
        <w:br/>
      </w:r>
      <w:r w:rsidRPr="00BA0321">
        <w:rPr>
          <w:b/>
          <w:bCs/>
          <w:sz w:val="28"/>
          <w:szCs w:val="28"/>
        </w:rPr>
        <w:t>Personal representative</w:t>
      </w:r>
      <w:r w:rsidRPr="00BA0321">
        <w:rPr>
          <w:sz w:val="28"/>
          <w:szCs w:val="28"/>
        </w:rPr>
        <w:t> - a spouse and/or child of a patient is not automatically a personal representative. If you are a minor (under the age of 18), a parent or legal guardian may access and authorize the release of your medical records/images unless you are married, have borne a child, or if the records in question concern a sexually transmitted disease, chemical dependency, or a pregnancy or related condition. </w:t>
      </w:r>
    </w:p>
    <w:p w14:paraId="522E7F97" w14:textId="77777777" w:rsidR="00A25B54" w:rsidRPr="00A25B54" w:rsidRDefault="00A25B54" w:rsidP="00A25B54">
      <w:pPr>
        <w:rPr>
          <w:sz w:val="28"/>
          <w:szCs w:val="28"/>
        </w:rPr>
      </w:pPr>
      <w:r w:rsidRPr="00A25B54">
        <w:rPr>
          <w:sz w:val="28"/>
          <w:szCs w:val="28"/>
        </w:rPr>
        <w:t>The medical records/images of a deceased patient can be released if appropriate documentation is provided by the person with legal authority to do so. These individuals include:</w:t>
      </w:r>
      <w:r w:rsidRPr="00A25B54">
        <w:rPr>
          <w:sz w:val="28"/>
          <w:szCs w:val="28"/>
        </w:rPr>
        <w:br/>
      </w:r>
    </w:p>
    <w:p w14:paraId="5CE19F7E" w14:textId="77777777" w:rsidR="00A25B54" w:rsidRPr="00A25B54" w:rsidRDefault="00A25B54" w:rsidP="00A25B54">
      <w:pPr>
        <w:numPr>
          <w:ilvl w:val="0"/>
          <w:numId w:val="1"/>
        </w:numPr>
        <w:rPr>
          <w:sz w:val="28"/>
          <w:szCs w:val="28"/>
        </w:rPr>
      </w:pPr>
      <w:r w:rsidRPr="00A25B54">
        <w:rPr>
          <w:sz w:val="28"/>
          <w:szCs w:val="28"/>
        </w:rPr>
        <w:t>Surviving spouse</w:t>
      </w:r>
    </w:p>
    <w:p w14:paraId="56B09B3C" w14:textId="77777777" w:rsidR="00A25B54" w:rsidRPr="00A25B54" w:rsidRDefault="00A25B54" w:rsidP="00A25B54">
      <w:pPr>
        <w:numPr>
          <w:ilvl w:val="0"/>
          <w:numId w:val="1"/>
        </w:numPr>
        <w:rPr>
          <w:sz w:val="28"/>
          <w:szCs w:val="28"/>
        </w:rPr>
      </w:pPr>
      <w:r w:rsidRPr="00A25B54">
        <w:rPr>
          <w:sz w:val="28"/>
          <w:szCs w:val="28"/>
        </w:rPr>
        <w:t>Parent (if no spouse)</w:t>
      </w:r>
    </w:p>
    <w:p w14:paraId="50402D4E" w14:textId="77777777" w:rsidR="00A25B54" w:rsidRPr="00A25B54" w:rsidRDefault="00A25B54" w:rsidP="00A25B54">
      <w:pPr>
        <w:numPr>
          <w:ilvl w:val="0"/>
          <w:numId w:val="1"/>
        </w:numPr>
        <w:rPr>
          <w:sz w:val="28"/>
          <w:szCs w:val="28"/>
        </w:rPr>
      </w:pPr>
      <w:r w:rsidRPr="00A25B54">
        <w:rPr>
          <w:sz w:val="28"/>
          <w:szCs w:val="28"/>
        </w:rPr>
        <w:t>Health care agent</w:t>
      </w:r>
    </w:p>
    <w:p w14:paraId="4916E160" w14:textId="77777777" w:rsidR="00A25B54" w:rsidRPr="00A25B54" w:rsidRDefault="00A25B54" w:rsidP="00A25B54">
      <w:pPr>
        <w:numPr>
          <w:ilvl w:val="0"/>
          <w:numId w:val="1"/>
        </w:numPr>
        <w:rPr>
          <w:sz w:val="28"/>
          <w:szCs w:val="28"/>
        </w:rPr>
      </w:pPr>
      <w:r w:rsidRPr="00A25B54">
        <w:rPr>
          <w:sz w:val="28"/>
          <w:szCs w:val="28"/>
        </w:rPr>
        <w:t>Executor of the estate</w:t>
      </w:r>
    </w:p>
    <w:p w14:paraId="0DD10A20" w14:textId="77777777" w:rsidR="00A25B54" w:rsidRPr="00A25B54" w:rsidRDefault="00A25B54" w:rsidP="00A25B54">
      <w:pPr>
        <w:numPr>
          <w:ilvl w:val="0"/>
          <w:numId w:val="1"/>
        </w:numPr>
        <w:rPr>
          <w:sz w:val="28"/>
          <w:szCs w:val="28"/>
        </w:rPr>
      </w:pPr>
      <w:r w:rsidRPr="00A25B54">
        <w:rPr>
          <w:sz w:val="28"/>
          <w:szCs w:val="28"/>
        </w:rPr>
        <w:t>Person(s) identified in last will and testament</w:t>
      </w:r>
    </w:p>
    <w:p w14:paraId="277E36D5" w14:textId="77777777" w:rsidR="00A25B54" w:rsidRPr="00A25B54" w:rsidRDefault="00A25B54" w:rsidP="00A25B54">
      <w:pPr>
        <w:rPr>
          <w:sz w:val="28"/>
          <w:szCs w:val="28"/>
        </w:rPr>
      </w:pPr>
      <w:r w:rsidRPr="00A25B54">
        <w:rPr>
          <w:sz w:val="28"/>
          <w:szCs w:val="28"/>
        </w:rPr>
        <w:t>A court order or search warrant signed by a judge can also authorize the release of a deceased patient’s records.</w:t>
      </w:r>
      <w:r w:rsidRPr="00A25B54">
        <w:rPr>
          <w:sz w:val="28"/>
          <w:szCs w:val="28"/>
        </w:rPr>
        <w:br/>
      </w:r>
    </w:p>
    <w:p w14:paraId="1570F30D" w14:textId="77777777" w:rsidR="00BA0321" w:rsidRDefault="00BA0321" w:rsidP="006148BA">
      <w:pPr>
        <w:rPr>
          <w:sz w:val="28"/>
          <w:szCs w:val="28"/>
        </w:rPr>
      </w:pPr>
    </w:p>
    <w:p w14:paraId="1D26D2FE" w14:textId="77777777" w:rsidR="00BA0321" w:rsidRPr="006148BA" w:rsidRDefault="00BA0321" w:rsidP="006148BA">
      <w:pPr>
        <w:rPr>
          <w:sz w:val="28"/>
          <w:szCs w:val="28"/>
        </w:rPr>
      </w:pPr>
    </w:p>
    <w:sectPr w:rsidR="00BA0321" w:rsidRPr="0061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2531E"/>
    <w:multiLevelType w:val="multilevel"/>
    <w:tmpl w:val="F17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A"/>
    <w:rsid w:val="005C691D"/>
    <w:rsid w:val="006148BA"/>
    <w:rsid w:val="00676FDA"/>
    <w:rsid w:val="0080089C"/>
    <w:rsid w:val="00A25B54"/>
    <w:rsid w:val="00B30226"/>
    <w:rsid w:val="00BA0321"/>
    <w:rsid w:val="00FD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E429"/>
  <w15:chartTrackingRefBased/>
  <w15:docId w15:val="{66069135-F43A-4426-9648-03E02D1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BA"/>
    <w:rPr>
      <w:color w:val="0000FF"/>
      <w:u w:val="single"/>
    </w:rPr>
  </w:style>
  <w:style w:type="character" w:styleId="UnresolvedMention">
    <w:name w:val="Unresolved Mention"/>
    <w:basedOn w:val="DefaultParagraphFont"/>
    <w:uiPriority w:val="99"/>
    <w:semiHidden/>
    <w:unhideWhenUsed/>
    <w:rsid w:val="00BA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state.mn.us/facilities/notices/docs/consent.pdf" TargetMode="External"/><Relationship Id="rId5" Type="http://schemas.openxmlformats.org/officeDocument/2006/relationships/hyperlink" Target="mailto:drsalita@stanthonychi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Salita</dc:creator>
  <cp:keywords/>
  <dc:description/>
  <cp:lastModifiedBy>Scott Salita</cp:lastModifiedBy>
  <cp:revision>5</cp:revision>
  <dcterms:created xsi:type="dcterms:W3CDTF">2020-03-30T16:07:00Z</dcterms:created>
  <dcterms:modified xsi:type="dcterms:W3CDTF">2020-03-30T21:44:00Z</dcterms:modified>
</cp:coreProperties>
</file>